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C" w:rsidRPr="00E16D63" w:rsidRDefault="005A4FBC" w:rsidP="005A4FBC">
      <w:pPr>
        <w:pStyle w:val="Overskrift1"/>
        <w:rPr>
          <w:b/>
          <w:color w:val="000000" w:themeColor="text1"/>
          <w:sz w:val="40"/>
        </w:rPr>
      </w:pPr>
      <w:bookmarkStart w:id="0" w:name="_Toc79499576"/>
      <w:proofErr w:type="spellStart"/>
      <w:r>
        <w:rPr>
          <w:b/>
          <w:color w:val="000000" w:themeColor="text1"/>
          <w:sz w:val="40"/>
        </w:rPr>
        <w:t>Samtalemal</w:t>
      </w:r>
      <w:proofErr w:type="spellEnd"/>
      <w:r>
        <w:rPr>
          <w:b/>
          <w:color w:val="000000" w:themeColor="text1"/>
          <w:sz w:val="40"/>
        </w:rPr>
        <w:t xml:space="preserve"> – u</w:t>
      </w:r>
      <w:r w:rsidRPr="00E16D63">
        <w:rPr>
          <w:b/>
          <w:color w:val="000000" w:themeColor="text1"/>
          <w:sz w:val="40"/>
        </w:rPr>
        <w:t>ndringssamtale foresatte</w:t>
      </w:r>
      <w:bookmarkEnd w:id="0"/>
    </w:p>
    <w:p w:rsidR="005A4FBC" w:rsidRDefault="005A4FBC" w:rsidP="005A4FBC">
      <w:pPr>
        <w:pStyle w:val="Overskrift1"/>
      </w:pPr>
    </w:p>
    <w:tbl>
      <w:tblPr>
        <w:tblStyle w:val="Vanligtabell1"/>
        <w:tblW w:w="9166" w:type="dxa"/>
        <w:tblLook w:val="04A0" w:firstRow="1" w:lastRow="0" w:firstColumn="1" w:lastColumn="0" w:noHBand="0" w:noVBand="1"/>
      </w:tblPr>
      <w:tblGrid>
        <w:gridCol w:w="999"/>
        <w:gridCol w:w="4015"/>
        <w:gridCol w:w="4152"/>
      </w:tblGrid>
      <w:tr w:rsidR="005A4FBC" w:rsidTr="008C7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shd w:val="clear" w:color="auto" w:fill="C5E0B3" w:themeFill="accent6" w:themeFillTint="66"/>
          </w:tcPr>
          <w:p w:rsidR="005A4FBC" w:rsidRPr="005A67CE" w:rsidRDefault="005A4FBC" w:rsidP="008C78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C5E0B3" w:themeFill="accent6" w:themeFillTint="66"/>
          </w:tcPr>
          <w:p w:rsidR="005A4FBC" w:rsidRDefault="005A4FBC" w:rsidP="008C78E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C5E0B3" w:themeFill="accent6" w:themeFillTint="66"/>
          </w:tcPr>
          <w:p w:rsidR="005A4FBC" w:rsidRDefault="005A4FBC" w:rsidP="008C78E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 w:val="0"/>
                <w:bCs w:val="0"/>
                <w:sz w:val="24"/>
                <w:szCs w:val="24"/>
              </w:rPr>
            </w:pPr>
          </w:p>
        </w:tc>
      </w:tr>
      <w:tr w:rsidR="005A4FBC" w:rsidTr="008C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shd w:val="clear" w:color="auto" w:fill="C5E0B3" w:themeFill="accent6" w:themeFillTint="66"/>
          </w:tcPr>
          <w:p w:rsidR="005A4FBC" w:rsidRPr="005A67CE" w:rsidRDefault="005A4FBC" w:rsidP="008C78E4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Cs w:val="0"/>
                <w:sz w:val="24"/>
                <w:szCs w:val="24"/>
              </w:rPr>
            </w:pPr>
            <w:r w:rsidRPr="005A67CE">
              <w:rPr>
                <w:rFonts w:ascii="SourceSansPro-Bold" w:hAnsi="SourceSansPro-Bold" w:cs="SourceSansPro-Bold"/>
                <w:bCs w:val="0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Undringssamtale – en samtale med foreldre/foresatte når man blir oppmerksom/bekymret for et barn eller omgivelsene rundt barnet.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Denne samtalen holdes så raskt som mulig etter at oppmerksomheten er oppstått. Fokus på tidlig dialog og involvering.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</w:p>
        </w:tc>
        <w:tc>
          <w:tcPr>
            <w:tcW w:w="4152" w:type="dxa"/>
          </w:tcPr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•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Gjennomføres så tidlig som mulig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•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Fordi saker er ulike blir denne samtalen ofte ulik fra sak til sak. Her blir skjønn viktig. Samtalen kan være en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Light" w:hAnsi="SourceSansPro-Light" w:cs="SourceSansPro-Light"/>
                <w:sz w:val="20"/>
                <w:szCs w:val="20"/>
              </w:rPr>
              <w:t>planlagt og innkalt samtale, den kan også være kort, uformell, ved henting/levering, på telefon.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•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 xml:space="preserve">Undringen bør være konkret (hva er det som faktisk er sett, hørt, </w:t>
            </w:r>
            <w:proofErr w:type="gramStart"/>
            <w:r>
              <w:rPr>
                <w:rFonts w:ascii="SourceSansPro-Light" w:hAnsi="SourceSansPro-Light" w:cs="SourceSansPro-Light"/>
                <w:sz w:val="20"/>
                <w:szCs w:val="20"/>
              </w:rPr>
              <w:t>observert,...</w:t>
            </w:r>
            <w:proofErr w:type="gramEnd"/>
            <w:r>
              <w:rPr>
                <w:rFonts w:ascii="SourceSansPro-Light" w:hAnsi="SourceSansPro-Light" w:cs="SourceSansPro-Light"/>
                <w:sz w:val="20"/>
                <w:szCs w:val="20"/>
              </w:rPr>
              <w:t>..)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•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Skal være en samtale hvor personalet ikke har er en «fasit» eller holdning til hvordan saken er, men en undrende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Light" w:hAnsi="SourceSansPro-Light" w:cs="SourceSansPro-Light"/>
                <w:sz w:val="20"/>
                <w:szCs w:val="20"/>
              </w:rPr>
              <w:t xml:space="preserve">samtale (Hva kan det skyldes </w:t>
            </w:r>
            <w:proofErr w:type="gramStart"/>
            <w:r>
              <w:rPr>
                <w:rFonts w:ascii="SourceSansPro-Light" w:hAnsi="SourceSansPro-Light" w:cs="SourceSansPro-Light"/>
                <w:sz w:val="20"/>
                <w:szCs w:val="20"/>
              </w:rPr>
              <w:t>at...</w:t>
            </w:r>
            <w:proofErr w:type="gramEnd"/>
            <w:r>
              <w:rPr>
                <w:rFonts w:ascii="SourceSansPro-Light" w:hAnsi="SourceSansPro-Light" w:cs="SourceSansPro-Light"/>
                <w:sz w:val="20"/>
                <w:szCs w:val="20"/>
              </w:rPr>
              <w:t>?)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•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Skal være en samtale hvor personalet raskt kommer til saken, forteller kort om det de undrer seg over, og spør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Light" w:hAnsi="SourceSansPro-Light" w:cs="SourceSansPro-Light"/>
                <w:sz w:val="20"/>
                <w:szCs w:val="20"/>
              </w:rPr>
              <w:t>foreldrene om hva de tenker om dette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</w:p>
        </w:tc>
      </w:tr>
      <w:tr w:rsidR="005A4FBC" w:rsidTr="008C78E4">
        <w:trPr>
          <w:trHeight w:val="5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shd w:val="clear" w:color="auto" w:fill="C5E0B3" w:themeFill="accent6" w:themeFillTint="66"/>
          </w:tcPr>
          <w:p w:rsidR="005A4FBC" w:rsidRPr="005A67CE" w:rsidRDefault="005A4FBC" w:rsidP="008C78E4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Cs w:val="0"/>
                <w:sz w:val="24"/>
                <w:szCs w:val="24"/>
              </w:rPr>
            </w:pPr>
            <w:r w:rsidRPr="005A67CE">
              <w:rPr>
                <w:rFonts w:ascii="SourceSansPro-Bold" w:hAnsi="SourceSansPro-Bold" w:cs="SourceSansPro-Bold"/>
                <w:bCs w:val="0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Forslag til struktur:</w:t>
            </w:r>
          </w:p>
        </w:tc>
        <w:tc>
          <w:tcPr>
            <w:tcW w:w="4152" w:type="dxa"/>
          </w:tcPr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1.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Velkommen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2.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 xml:space="preserve">Kort om </w:t>
            </w:r>
            <w:proofErr w:type="spellStart"/>
            <w:r>
              <w:rPr>
                <w:rFonts w:ascii="SourceSansPro-Light" w:hAnsi="SourceSansPro-Light" w:cs="SourceSansPro-Light"/>
                <w:sz w:val="20"/>
                <w:szCs w:val="20"/>
              </w:rPr>
              <w:t>bakgrunn</w:t>
            </w:r>
            <w:proofErr w:type="spellEnd"/>
            <w:r>
              <w:rPr>
                <w:rFonts w:ascii="SourceSansPro-Light" w:hAnsi="SourceSansPro-Light" w:cs="SourceSansPro-Light"/>
                <w:sz w:val="20"/>
                <w:szCs w:val="20"/>
              </w:rPr>
              <w:t xml:space="preserve"> for samtalen (fraværet/hendelse/endring).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3.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Be foreldrene om innspill på hva de tenker om det de hører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4.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Utforsk sammen med foreldrene hva fraværet/observasjonen handler om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5.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 xml:space="preserve">Bli enige om mål og vurderingstidspunkt 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Light" w:hAnsi="SourceSansPro-Light" w:cs="SourceSansPro-Light"/>
                <w:sz w:val="20"/>
                <w:szCs w:val="20"/>
              </w:rPr>
              <w:t>(Hva vil vi se? Når? Bruk gjerne samarbeidsavtale)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6.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Bli enige om hva som gjøres i første omgang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Black" w:hAnsi="SourceSansPro-Black" w:cs="SourceSansPro-Black"/>
                <w:sz w:val="19"/>
                <w:szCs w:val="19"/>
              </w:rPr>
              <w:t xml:space="preserve">7. </w:t>
            </w:r>
            <w:r>
              <w:rPr>
                <w:rFonts w:ascii="SourceSansPro-Light" w:hAnsi="SourceSansPro-Light" w:cs="SourceSansPro-Light"/>
                <w:sz w:val="20"/>
                <w:szCs w:val="20"/>
              </w:rPr>
              <w:t>Tiltak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  <w:r>
              <w:rPr>
                <w:rFonts w:ascii="SourceSansPro-Light" w:hAnsi="SourceSansPro-Light" w:cs="SourceSansPro-Light"/>
                <w:sz w:val="20"/>
                <w:szCs w:val="20"/>
              </w:rPr>
              <w:t>Etter en slik samtale holder «stafettholderen» (den som har gjennomført samtalen) tak i oppmerksomheten/bekymringen.</w:t>
            </w: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sz w:val="20"/>
                <w:szCs w:val="20"/>
              </w:rPr>
            </w:pPr>
          </w:p>
          <w:p w:rsidR="005A4FBC" w:rsidRDefault="005A4FBC" w:rsidP="008C78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Light" w:hAnsi="SourceSansPro-Light" w:cs="SourceSansPro-Light"/>
                <w:sz w:val="20"/>
                <w:szCs w:val="20"/>
              </w:rPr>
              <w:t>Er det ikke grunn til videre oppmerksomhet avsluttes saken.</w:t>
            </w:r>
          </w:p>
        </w:tc>
      </w:tr>
    </w:tbl>
    <w:p w:rsidR="00A246F9" w:rsidRDefault="00A246F9">
      <w:bookmarkStart w:id="1" w:name="_GoBack"/>
      <w:bookmarkEnd w:id="1"/>
    </w:p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5F"/>
    <w:rsid w:val="005A4FBC"/>
    <w:rsid w:val="00A246F9"/>
    <w:rsid w:val="00B7085F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E5FF-19D5-435E-BCEE-A4BE8FF2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C"/>
  </w:style>
  <w:style w:type="paragraph" w:styleId="Overskrift1">
    <w:name w:val="heading 1"/>
    <w:basedOn w:val="Normal"/>
    <w:next w:val="Normal"/>
    <w:link w:val="Overskrift1Tegn"/>
    <w:uiPriority w:val="9"/>
    <w:qFormat/>
    <w:rsid w:val="005A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4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Vanligtabell1">
    <w:name w:val="Plain Table 1"/>
    <w:basedOn w:val="Vanligtabell"/>
    <w:uiPriority w:val="41"/>
    <w:rsid w:val="005A4F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1260</Characters>
  <Application>Microsoft Office Word</Application>
  <DocSecurity>0</DocSecurity>
  <Lines>10</Lines>
  <Paragraphs>2</Paragraphs>
  <ScaleCrop>false</ScaleCrop>
  <Company>Bamble, Siljan og Skien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2</cp:revision>
  <dcterms:created xsi:type="dcterms:W3CDTF">2021-09-20T12:16:00Z</dcterms:created>
  <dcterms:modified xsi:type="dcterms:W3CDTF">2021-09-20T12:19:00Z</dcterms:modified>
</cp:coreProperties>
</file>